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r w:rsidRPr="00933457">
        <w:rPr>
          <w:sz w:val="18"/>
          <w:szCs w:val="18"/>
        </w:rPr>
        <w:t>Принят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865FB7">
        <w:rPr>
          <w:rFonts w:ascii="Times New Roman" w:hAnsi="Times New Roman"/>
          <w:sz w:val="24"/>
          <w:szCs w:val="24"/>
        </w:rPr>
        <w:t>24</w:t>
      </w:r>
      <w:r w:rsidR="000F5638">
        <w:rPr>
          <w:rFonts w:ascii="Times New Roman" w:hAnsi="Times New Roman"/>
          <w:sz w:val="24"/>
          <w:szCs w:val="24"/>
        </w:rPr>
        <w:t>.</w:t>
      </w:r>
      <w:r w:rsidR="009F6672">
        <w:rPr>
          <w:rFonts w:ascii="Times New Roman" w:hAnsi="Times New Roman"/>
          <w:sz w:val="24"/>
          <w:szCs w:val="24"/>
        </w:rPr>
        <w:t>12</w:t>
      </w:r>
      <w:r w:rsidR="00F872ED">
        <w:rPr>
          <w:rFonts w:ascii="Times New Roman" w:hAnsi="Times New Roman"/>
          <w:sz w:val="24"/>
          <w:szCs w:val="24"/>
        </w:rPr>
        <w:t>.</w:t>
      </w:r>
      <w:r w:rsidR="00D76356" w:rsidRPr="00E67EAA">
        <w:rPr>
          <w:rFonts w:ascii="Times New Roman" w:hAnsi="Times New Roman"/>
          <w:sz w:val="24"/>
          <w:szCs w:val="24"/>
        </w:rPr>
        <w:t>201</w:t>
      </w:r>
      <w:r w:rsidR="00F872ED">
        <w:rPr>
          <w:rFonts w:ascii="Times New Roman" w:hAnsi="Times New Roman"/>
          <w:sz w:val="24"/>
          <w:szCs w:val="24"/>
        </w:rPr>
        <w:t>9</w:t>
      </w:r>
      <w:r w:rsidR="00D76356" w:rsidRPr="00E67EAA">
        <w:rPr>
          <w:rFonts w:ascii="Times New Roman" w:hAnsi="Times New Roman"/>
          <w:sz w:val="24"/>
          <w:szCs w:val="24"/>
        </w:rPr>
        <w:t xml:space="preserve"> г. №</w:t>
      </w:r>
      <w:r w:rsidR="00865FB7">
        <w:rPr>
          <w:rFonts w:ascii="Times New Roman" w:hAnsi="Times New Roman"/>
          <w:sz w:val="24"/>
          <w:szCs w:val="24"/>
        </w:rPr>
        <w:t>125</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2)установление,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872ED">
        <w:rPr>
          <w:rFonts w:eastAsiaTheme="minorHAnsi"/>
          <w:sz w:val="22"/>
          <w:szCs w:val="22"/>
          <w:lang w:eastAsia="en-US"/>
        </w:rPr>
        <w:t xml:space="preserve"> организация дорожного движения, </w:t>
      </w:r>
      <w:r w:rsidRPr="006438FF">
        <w:rPr>
          <w:rFonts w:eastAsiaTheme="minorHAnsi"/>
          <w:sz w:val="22"/>
          <w:szCs w:val="22"/>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w:t>
      </w:r>
      <w:r w:rsidR="005F11CB">
        <w:rPr>
          <w:rFonts w:eastAsiaTheme="minorHAnsi"/>
          <w:sz w:val="22"/>
          <w:szCs w:val="22"/>
          <w:lang w:eastAsia="en-US"/>
        </w:rPr>
        <w:t>исключен;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7.1)создание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r w:rsidR="00450CC1">
        <w:rPr>
          <w:rFonts w:eastAsiaTheme="minorHAnsi"/>
          <w:sz w:val="22"/>
          <w:szCs w:val="22"/>
          <w:lang w:eastAsia="en-US"/>
        </w:rPr>
        <w:t>осу</w:t>
      </w:r>
      <w:r w:rsidR="00AF5524">
        <w:rPr>
          <w:rFonts w:eastAsiaTheme="minorHAnsi"/>
          <w:sz w:val="22"/>
          <w:szCs w:val="22"/>
          <w:lang w:eastAsia="en-US"/>
        </w:rPr>
        <w:t>ществление контроля за их соблюдением, организация благоустройства территории поселения в соотв</w:t>
      </w:r>
      <w:r w:rsidR="004F37AF">
        <w:rPr>
          <w:rFonts w:eastAsiaTheme="minorHAnsi"/>
          <w:sz w:val="22"/>
          <w:szCs w:val="22"/>
          <w:lang w:eastAsia="en-US"/>
        </w:rPr>
        <w:t>етствии с указанными правилами;</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w:t>
      </w:r>
      <w:r w:rsidR="009F6672">
        <w:rPr>
          <w:rFonts w:eastAsiaTheme="minorHAnsi"/>
          <w:sz w:val="22"/>
          <w:szCs w:val="22"/>
          <w:lang w:eastAsia="en-US"/>
        </w:rPr>
        <w:t xml:space="preserve"> коррупции в границах поселения;</w:t>
      </w:r>
    </w:p>
    <w:p w:rsidR="009F6672" w:rsidRPr="009F6672" w:rsidRDefault="009F6672" w:rsidP="006438FF">
      <w:pPr>
        <w:autoSpaceDE w:val="0"/>
        <w:autoSpaceDN w:val="0"/>
        <w:adjustRightInd w:val="0"/>
        <w:ind w:firstLine="709"/>
        <w:jc w:val="both"/>
        <w:rPr>
          <w:rFonts w:eastAsiaTheme="minorHAnsi"/>
          <w:sz w:val="22"/>
          <w:szCs w:val="22"/>
          <w:lang w:eastAsia="en-US"/>
        </w:rPr>
      </w:pPr>
      <w:r w:rsidRPr="009F6672">
        <w:rPr>
          <w:bCs/>
          <w:sz w:val="22"/>
          <w:szCs w:val="22"/>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Pr>
          <w:bCs/>
          <w:sz w:val="22"/>
          <w:szCs w:val="22"/>
        </w:rPr>
        <w:t>.</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Органы местного самоуправления Поселения имеют право на: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F11CB"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w:t>
      </w:r>
      <w:r w:rsidR="005F11CB">
        <w:rPr>
          <w:sz w:val="22"/>
          <w:szCs w:val="22"/>
        </w:rPr>
        <w:t>исключен.</w:t>
      </w:r>
    </w:p>
    <w:p w:rsidR="00D9684C" w:rsidRPr="00580368" w:rsidRDefault="005F11CB" w:rsidP="000A3EBD">
      <w:pPr>
        <w:autoSpaceDE w:val="0"/>
        <w:autoSpaceDN w:val="0"/>
        <w:adjustRightInd w:val="0"/>
        <w:ind w:firstLine="540"/>
        <w:jc w:val="both"/>
        <w:rPr>
          <w:sz w:val="22"/>
          <w:szCs w:val="22"/>
        </w:rPr>
      </w:pPr>
      <w:r>
        <w:rPr>
          <w:sz w:val="22"/>
          <w:szCs w:val="22"/>
        </w:rPr>
        <w:t xml:space="preserve">12) </w:t>
      </w:r>
      <w:r w:rsidR="00580368" w:rsidRPr="00580368">
        <w:rPr>
          <w:sz w:val="22"/>
          <w:szCs w:val="2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anchor="dst101346" w:history="1">
        <w:r w:rsidR="00580368" w:rsidRPr="00580368">
          <w:rPr>
            <w:sz w:val="22"/>
            <w:szCs w:val="22"/>
          </w:rPr>
          <w:t>законодательством</w:t>
        </w:r>
      </w:hyperlink>
      <w:r w:rsidR="00580368">
        <w:rPr>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P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A5879" w:rsidRPr="00933457" w:rsidRDefault="002A5879" w:rsidP="00C67BB1">
      <w:pPr>
        <w:autoSpaceDE w:val="0"/>
        <w:autoSpaceDN w:val="0"/>
        <w:adjustRightInd w:val="0"/>
        <w:ind w:firstLine="709"/>
        <w:jc w:val="both"/>
        <w:rPr>
          <w:b/>
          <w:sz w:val="22"/>
          <w:szCs w:val="22"/>
        </w:rPr>
      </w:pPr>
      <w:r w:rsidRPr="00933457">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 xml:space="preserve">5) </w:t>
      </w:r>
      <w:r w:rsidR="009F6672">
        <w:rPr>
          <w:sz w:val="22"/>
          <w:szCs w:val="22"/>
        </w:rPr>
        <w:t>исключен;</w:t>
      </w:r>
    </w:p>
    <w:p w:rsidR="00EE7AF4" w:rsidRDefault="00EE7AF4" w:rsidP="00933457">
      <w:pPr>
        <w:autoSpaceDE w:val="0"/>
        <w:autoSpaceDN w:val="0"/>
        <w:adjustRightInd w:val="0"/>
        <w:ind w:firstLine="709"/>
        <w:jc w:val="both"/>
        <w:rPr>
          <w:sz w:val="22"/>
          <w:szCs w:val="22"/>
        </w:rPr>
      </w:pPr>
      <w:r>
        <w:rPr>
          <w:sz w:val="22"/>
          <w:szCs w:val="22"/>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5.3)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 xml:space="preserve">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r w:rsidR="00284660">
        <w:rPr>
          <w:rFonts w:eastAsia="Calibri"/>
          <w:sz w:val="22"/>
          <w:szCs w:val="22"/>
          <w:lang w:val="ru-RU" w:eastAsia="en-US"/>
        </w:rPr>
        <w:t xml:space="preserve">принятию </w:t>
      </w:r>
      <w:r w:rsidR="00C67BB1" w:rsidRPr="00C67BB1">
        <w:rPr>
          <w:rFonts w:eastAsia="Calibri"/>
          <w:sz w:val="22"/>
          <w:szCs w:val="22"/>
          <w:lang w:val="ru-RU" w:eastAsia="en-US"/>
        </w:rPr>
        <w:t>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6E346C" w:rsidRPr="00A96ABC" w:rsidRDefault="008E75B9" w:rsidP="00933457">
      <w:pPr>
        <w:pStyle w:val="ConsNormal"/>
        <w:ind w:firstLine="709"/>
        <w:jc w:val="both"/>
        <w:rPr>
          <w:rFonts w:ascii="Times New Roman" w:hAnsi="Times New Roman"/>
          <w:sz w:val="22"/>
          <w:szCs w:val="22"/>
        </w:rPr>
      </w:pPr>
      <w:r w:rsidRPr="00A96ABC">
        <w:rPr>
          <w:rFonts w:ascii="Times New Roman" w:hAnsi="Times New Roman"/>
          <w:bCs/>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4" w:name="sub_42"/>
      <w:r w:rsidRPr="006438FF">
        <w:rPr>
          <w:sz w:val="22"/>
          <w:szCs w:val="22"/>
        </w:rPr>
        <w:t xml:space="preserve">5. </w:t>
      </w:r>
      <w:bookmarkEnd w:id="4"/>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акт в предложенной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C67BB1">
      <w:pPr>
        <w:ind w:firstLine="700"/>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BB1" w:rsidRPr="00C67BB1" w:rsidRDefault="00C67BB1" w:rsidP="00C67BB1">
      <w:pPr>
        <w:ind w:firstLine="540"/>
        <w:jc w:val="both"/>
        <w:rPr>
          <w:sz w:val="22"/>
          <w:szCs w:val="22"/>
        </w:rPr>
      </w:pPr>
      <w:r w:rsidRPr="00C67BB1">
        <w:rPr>
          <w:bCs/>
          <w:sz w:val="22"/>
          <w:szCs w:val="22"/>
        </w:rPr>
        <w:t xml:space="preserve">2. Староста сельского населенного пункта назначается </w:t>
      </w:r>
      <w:r w:rsidRPr="00C67BB1">
        <w:rPr>
          <w:sz w:val="22"/>
          <w:szCs w:val="22"/>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BB1" w:rsidRPr="00C67BB1" w:rsidRDefault="00C67BB1" w:rsidP="00C67BB1">
      <w:pPr>
        <w:ind w:firstLine="709"/>
        <w:jc w:val="both"/>
        <w:rPr>
          <w:bCs/>
          <w:sz w:val="22"/>
          <w:szCs w:val="22"/>
        </w:rPr>
      </w:pPr>
      <w:r w:rsidRPr="00C67BB1">
        <w:rPr>
          <w:bCs/>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67BB1" w:rsidRPr="00C67BB1" w:rsidRDefault="00C67BB1" w:rsidP="00C67BB1">
      <w:pPr>
        <w:ind w:firstLine="709"/>
        <w:jc w:val="both"/>
        <w:rPr>
          <w:bCs/>
          <w:sz w:val="22"/>
          <w:szCs w:val="22"/>
        </w:rPr>
      </w:pPr>
      <w:r w:rsidRPr="00C67BB1">
        <w:rPr>
          <w:bCs/>
          <w:sz w:val="22"/>
          <w:szCs w:val="22"/>
        </w:rPr>
        <w:t>4. Старостой сельского населенного пункта не может быть назначено лицо:</w:t>
      </w:r>
    </w:p>
    <w:p w:rsidR="00C67BB1" w:rsidRPr="00C67BB1" w:rsidRDefault="00C67BB1" w:rsidP="000A3EBD">
      <w:pPr>
        <w:ind w:firstLine="709"/>
        <w:jc w:val="both"/>
        <w:rPr>
          <w:bCs/>
          <w:sz w:val="22"/>
          <w:szCs w:val="22"/>
        </w:rPr>
      </w:pPr>
      <w:r w:rsidRPr="00C67BB1">
        <w:rPr>
          <w:bCs/>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7BB1" w:rsidRPr="00C67BB1" w:rsidRDefault="00C67BB1" w:rsidP="00C67BB1">
      <w:pPr>
        <w:ind w:firstLine="709"/>
        <w:jc w:val="both"/>
        <w:rPr>
          <w:bCs/>
          <w:sz w:val="22"/>
          <w:szCs w:val="22"/>
        </w:rPr>
      </w:pPr>
      <w:r w:rsidRPr="00C67BB1">
        <w:rPr>
          <w:bCs/>
          <w:sz w:val="22"/>
          <w:szCs w:val="22"/>
        </w:rPr>
        <w:t>3) имеющее непогашенную или неснятую судимость.</w:t>
      </w:r>
    </w:p>
    <w:p w:rsidR="00C67BB1" w:rsidRPr="00C67BB1" w:rsidRDefault="00C67BB1" w:rsidP="00C67BB1">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C67BB1">
      <w:pPr>
        <w:ind w:firstLine="540"/>
        <w:jc w:val="both"/>
        <w:rPr>
          <w:bCs/>
          <w:sz w:val="22"/>
          <w:szCs w:val="22"/>
        </w:rPr>
      </w:pPr>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r w:rsidR="00CC2440">
        <w:rPr>
          <w:rFonts w:ascii="Times New Roman"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Pr="00933457" w:rsidRDefault="002A5879" w:rsidP="00933457">
      <w:pPr>
        <w:autoSpaceDE w:val="0"/>
        <w:autoSpaceDN w:val="0"/>
        <w:adjustRightInd w:val="0"/>
        <w:ind w:firstLine="709"/>
        <w:jc w:val="both"/>
        <w:rPr>
          <w:color w:val="FF0000"/>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933457" w:rsidRDefault="002A5879" w:rsidP="00933457">
      <w:pPr>
        <w:autoSpaceDE w:val="0"/>
        <w:autoSpaceDN w:val="0"/>
        <w:adjustRightInd w:val="0"/>
        <w:ind w:firstLine="709"/>
        <w:jc w:val="both"/>
        <w:rPr>
          <w:sz w:val="22"/>
          <w:szCs w:val="22"/>
        </w:rPr>
      </w:pPr>
      <w:r w:rsidRPr="00933457">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территории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информации о его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shd w:val="clear" w:color="auto" w:fill="FFFFFF"/>
        </w:rPr>
        <w:t xml:space="preserve">21. </w:t>
      </w:r>
      <w:r w:rsidRPr="00933457">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933457" w:rsidRDefault="00D76356" w:rsidP="00D76356">
      <w:pPr>
        <w:tabs>
          <w:tab w:val="left" w:pos="1080"/>
        </w:tabs>
        <w:autoSpaceDE w:val="0"/>
        <w:autoSpaceDN w:val="0"/>
        <w:adjustRightInd w:val="0"/>
        <w:ind w:firstLine="709"/>
        <w:jc w:val="both"/>
        <w:rPr>
          <w:sz w:val="22"/>
          <w:szCs w:val="22"/>
        </w:rPr>
      </w:pPr>
      <w:r>
        <w:rPr>
          <w:sz w:val="22"/>
          <w:szCs w:val="22"/>
        </w:rPr>
        <w:t>7)</w:t>
      </w:r>
      <w:r w:rsidRPr="00933457">
        <w:rPr>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Pr="00933457"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Pr="00CA39FC" w:rsidRDefault="00CA39FC" w:rsidP="00933457">
      <w:pPr>
        <w:pStyle w:val="ConsNormal"/>
        <w:ind w:firstLine="709"/>
        <w:jc w:val="both"/>
        <w:rPr>
          <w:rFonts w:ascii="Times New Roman" w:hAnsi="Times New Roman"/>
          <w:sz w:val="22"/>
          <w:szCs w:val="22"/>
        </w:rPr>
      </w:pPr>
      <w:r w:rsidRPr="00CA39FC">
        <w:rPr>
          <w:rFonts w:ascii="Times New Roman" w:hAnsi="Times New Roman"/>
          <w:sz w:val="22"/>
          <w:szCs w:val="22"/>
        </w:rPr>
        <w:t>4</w:t>
      </w:r>
      <w:r>
        <w:rPr>
          <w:rFonts w:ascii="Times New Roman" w:hAnsi="Times New Roman"/>
          <w:sz w:val="22"/>
          <w:szCs w:val="22"/>
        </w:rPr>
        <w:t xml:space="preserve">. </w:t>
      </w:r>
      <w:r w:rsidRPr="00CA39FC">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Pr>
          <w:rFonts w:ascii="Times New Roman" w:hAnsi="Times New Roman"/>
          <w:sz w:val="22"/>
          <w:szCs w:val="22"/>
        </w:rPr>
        <w:t xml:space="preserve">пции», Федеральным законом от 3 </w:t>
      </w:r>
      <w:r w:rsidRPr="00CA39FC">
        <w:rPr>
          <w:rFonts w:ascii="Times New Roman" w:hAnsi="Times New Roman"/>
          <w:sz w:val="22"/>
          <w:szCs w:val="22"/>
        </w:rPr>
        <w:t>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календарных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Pr="00933457" w:rsidRDefault="00D76356" w:rsidP="00D76356">
      <w:pPr>
        <w:pStyle w:val="ConsNormal"/>
        <w:ind w:firstLine="709"/>
        <w:rPr>
          <w:rFonts w:ascii="Times New Roman" w:hAnsi="Times New Roman"/>
          <w:b/>
          <w:sz w:val="22"/>
          <w:szCs w:val="22"/>
        </w:rPr>
      </w:pPr>
      <w:r>
        <w:rPr>
          <w:rFonts w:ascii="Times New Roman" w:hAnsi="Times New Roman"/>
          <w:sz w:val="22"/>
          <w:szCs w:val="22"/>
        </w:rPr>
        <w:t>-</w:t>
      </w:r>
    </w:p>
    <w:p w:rsidR="00D76356" w:rsidRDefault="00D76356" w:rsidP="00D76356">
      <w:pPr>
        <w:pStyle w:val="ConsNormal"/>
        <w:ind w:firstLine="709"/>
        <w:jc w:val="both"/>
        <w:rPr>
          <w:rFonts w:ascii="Times New Roman" w:hAnsi="Times New Roman"/>
          <w:sz w:val="22"/>
          <w:szCs w:val="22"/>
        </w:rPr>
      </w:pPr>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 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10.1) в случаях несоблюдения ограничений, установленными Федеральным законом№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 xml:space="preserve">В случае,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6356" w:rsidRPr="00C67BB1" w:rsidRDefault="0079675F" w:rsidP="00D76356">
      <w:pPr>
        <w:pStyle w:val="ConsNormal"/>
        <w:numPr>
          <w:ilvl w:val="0"/>
          <w:numId w:val="4"/>
        </w:numPr>
        <w:ind w:left="0" w:firstLine="709"/>
        <w:jc w:val="both"/>
        <w:rPr>
          <w:rFonts w:ascii="Times New Roman" w:hAnsi="Times New Roman"/>
          <w:sz w:val="22"/>
          <w:szCs w:val="22"/>
        </w:rPr>
      </w:pPr>
      <w:r w:rsidRPr="0079675F">
        <w:rPr>
          <w:rFonts w:eastAsiaTheme="minorHAnsi"/>
          <w:sz w:val="22"/>
          <w:szCs w:val="22"/>
          <w:lang w:eastAsia="en-US"/>
        </w:rPr>
        <w:t xml:space="preserve"> </w:t>
      </w:r>
      <w:r w:rsidR="00C67BB1" w:rsidRPr="00C67BB1">
        <w:rPr>
          <w:rFonts w:ascii="Times New Roman" w:hAnsi="Times New Roman"/>
          <w:sz w:val="22"/>
          <w:szCs w:val="22"/>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A26ACB">
        <w:rPr>
          <w:rFonts w:ascii="Times New Roman" w:hAnsi="Times New Roman"/>
          <w:sz w:val="22"/>
          <w:szCs w:val="22"/>
        </w:rPr>
        <w:t xml:space="preserve"> профсоюзом, зарегистрированным в установленном порядке,</w:t>
      </w:r>
      <w:r w:rsidR="00C67BB1" w:rsidRPr="00C67BB1">
        <w:rPr>
          <w:rFonts w:ascii="Times New Roman" w:hAnsi="Times New Roman"/>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C67BB1">
        <w:rPr>
          <w:rFonts w:ascii="Times New Roman" w:hAnsi="Times New Roman"/>
          <w:sz w:val="22"/>
          <w:szCs w:val="22"/>
        </w:rPr>
        <w:t>тренных федеральными законами;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9F6672">
        <w:rPr>
          <w:rFonts w:eastAsiaTheme="minorHAnsi"/>
          <w:sz w:val="22"/>
          <w:szCs w:val="22"/>
          <w:lang w:eastAsia="en-US"/>
        </w:rPr>
        <w:t>тельством Российской федерации.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4"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Федеральным </w:t>
      </w:r>
      <w:hyperlink r:id="rId16"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rFonts w:eastAsiaTheme="minorHAnsi"/>
          <w:sz w:val="22"/>
          <w:szCs w:val="22"/>
          <w:lang w:eastAsia="en-US"/>
        </w:rPr>
        <w:t xml:space="preserve">законом </w:t>
      </w:r>
      <w:r w:rsidRPr="0079675F">
        <w:rPr>
          <w:rFonts w:eastAsiaTheme="minorHAnsi"/>
          <w:sz w:val="22"/>
          <w:szCs w:val="22"/>
          <w:lang w:eastAsia="en-US"/>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9F6672">
        <w:rPr>
          <w:rFonts w:eastAsiaTheme="minorHAnsi"/>
          <w:sz w:val="22"/>
          <w:szCs w:val="22"/>
          <w:lang w:eastAsia="en-US"/>
        </w:rPr>
        <w:t>ными финансовыми инструментами, если иное не установлено Федеральным законом № 131-ФЗ"</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90107B">
        <w:rPr>
          <w:rFonts w:eastAsiaTheme="minorHAnsi"/>
          <w:sz w:val="22"/>
          <w:szCs w:val="22"/>
          <w:lang w:eastAsia="en-US"/>
        </w:rPr>
        <w:t>Губернатора</w:t>
      </w:r>
      <w:r w:rsidR="009F6672">
        <w:rPr>
          <w:rFonts w:eastAsiaTheme="minorHAnsi"/>
          <w:sz w:val="22"/>
          <w:szCs w:val="22"/>
          <w:lang w:eastAsia="en-US"/>
        </w:rPr>
        <w:t xml:space="preserve"> Иркутской области</w:t>
      </w:r>
      <w:r w:rsidRPr="0079675F">
        <w:rPr>
          <w:rFonts w:eastAsiaTheme="minorHAnsi"/>
          <w:sz w:val="22"/>
          <w:szCs w:val="22"/>
          <w:lang w:eastAsia="en-US"/>
        </w:rPr>
        <w:t xml:space="preserve"> в порядке, установленном законом Иркутской области.</w:t>
      </w:r>
    </w:p>
    <w:p w:rsidR="0079675F" w:rsidRPr="0079675F" w:rsidRDefault="0090107B" w:rsidP="0079675F">
      <w:pPr>
        <w:ind w:firstLine="709"/>
        <w:jc w:val="both"/>
        <w:rPr>
          <w:rFonts w:eastAsiaTheme="minorHAnsi"/>
          <w:sz w:val="22"/>
          <w:szCs w:val="22"/>
          <w:lang w:eastAsia="en-US"/>
        </w:rPr>
      </w:pPr>
      <w:r>
        <w:rPr>
          <w:rFonts w:eastAsiaTheme="minorHAnsi"/>
          <w:sz w:val="22"/>
          <w:szCs w:val="22"/>
          <w:lang w:eastAsia="en-US"/>
        </w:rPr>
        <w:t>5</w:t>
      </w:r>
      <w:r w:rsidR="0079675F" w:rsidRPr="0079675F">
        <w:rPr>
          <w:rFonts w:eastAsiaTheme="minorHAnsi"/>
          <w:sz w:val="22"/>
          <w:szCs w:val="22"/>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3457" w:rsidRDefault="00933457" w:rsidP="00933457">
      <w:pPr>
        <w:pStyle w:val="ConsNormal"/>
        <w:ind w:firstLine="0"/>
        <w:jc w:val="center"/>
        <w:rPr>
          <w:rFonts w:ascii="Times New Roman" w:hAnsi="Times New Roman"/>
          <w:b/>
          <w:sz w:val="22"/>
          <w:szCs w:val="22"/>
        </w:rPr>
      </w:pP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5"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2"/>
      <w:bookmarkEnd w:id="5"/>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7" w:name="sub_430103"/>
      <w:bookmarkEnd w:id="6"/>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8" w:name="sub_4302"/>
      <w:bookmarkEnd w:id="7"/>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F11CB" w:rsidRPr="005F11CB" w:rsidRDefault="005F11CB" w:rsidP="00D76356">
      <w:pPr>
        <w:pStyle w:val="ConsNormal"/>
        <w:ind w:firstLine="709"/>
        <w:jc w:val="both"/>
        <w:rPr>
          <w:rFonts w:ascii="Times New Roman" w:hAnsi="Times New Roman"/>
          <w:sz w:val="22"/>
          <w:szCs w:val="22"/>
        </w:rPr>
      </w:pPr>
      <w:r w:rsidRPr="005F11CB">
        <w:rPr>
          <w:rFonts w:ascii="Times New Roman" w:eastAsia="Calibri" w:hAnsi="Times New Roman"/>
          <w:sz w:val="22"/>
          <w:szCs w:val="22"/>
          <w:lang w:eastAsia="en-US"/>
        </w:rPr>
        <w:t xml:space="preserve">2.1. </w:t>
      </w:r>
      <w:r w:rsidRPr="005F11CB">
        <w:rPr>
          <w:rFonts w:ascii="Times New Roman" w:hAnsi="Times New Roman"/>
          <w:sz w:val="22"/>
          <w:szCs w:val="22"/>
        </w:rPr>
        <w:t xml:space="preserve">Для официального опубликования (обнародования) Устава </w:t>
      </w:r>
      <w:r w:rsidRPr="005F11CB">
        <w:rPr>
          <w:rFonts w:ascii="Times New Roman" w:hAnsi="Times New Roman"/>
          <w:color w:val="000000"/>
          <w:sz w:val="22"/>
          <w:szCs w:val="22"/>
        </w:rPr>
        <w:t>муниципального образования «Тургеневка»</w:t>
      </w:r>
      <w:r w:rsidRPr="005F11CB">
        <w:rPr>
          <w:rFonts w:ascii="Times New Roman" w:hAnsi="Times New Roman"/>
          <w:sz w:val="22"/>
          <w:szCs w:val="22"/>
        </w:rPr>
        <w:t xml:space="preserve"> и муниципального правового акта о внесении изменений и дополнений в Устав </w:t>
      </w:r>
      <w:r w:rsidRPr="005F11CB">
        <w:rPr>
          <w:rFonts w:ascii="Times New Roman" w:hAnsi="Times New Roman"/>
          <w:color w:val="000000"/>
          <w:sz w:val="22"/>
          <w:szCs w:val="22"/>
        </w:rPr>
        <w:t xml:space="preserve">муниципального образования «Тургеневка» </w:t>
      </w:r>
      <w:r w:rsidRPr="005F11CB">
        <w:rPr>
          <w:rFonts w:ascii="Times New Roman" w:hAnsi="Times New Roman"/>
          <w:sz w:val="22"/>
          <w:szCs w:val="22"/>
        </w:rPr>
        <w:t xml:space="preserve">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7" w:history="1">
        <w:r w:rsidRPr="005F11CB">
          <w:rPr>
            <w:rFonts w:ascii="Times New Roman" w:hAnsi="Times New Roman"/>
            <w:sz w:val="22"/>
            <w:szCs w:val="22"/>
          </w:rPr>
          <w:t>http://право-минюст.рф</w:t>
        </w:r>
      </w:hyperlink>
      <w:r w:rsidRPr="005F11CB">
        <w:rPr>
          <w:rFonts w:ascii="Times New Roman" w:hAnsi="Times New Roman"/>
          <w:sz w:val="22"/>
          <w:szCs w:val="22"/>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76356" w:rsidRPr="007742AE"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2)отдельным нормативно правовым актом, принятый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DC4F6E" w:rsidRPr="00DC4F6E" w:rsidRDefault="00DC4F6E" w:rsidP="00933457">
      <w:pPr>
        <w:autoSpaceDE w:val="0"/>
        <w:autoSpaceDN w:val="0"/>
        <w:adjustRightInd w:val="0"/>
        <w:ind w:firstLine="540"/>
        <w:jc w:val="both"/>
        <w:rPr>
          <w:rFonts w:eastAsia="Calibri"/>
          <w:sz w:val="22"/>
          <w:szCs w:val="22"/>
          <w:lang w:eastAsia="en-US"/>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9" w:name="dst100027"/>
      <w:bookmarkEnd w:id="9"/>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0" w:name="dst100028"/>
      <w:bookmarkEnd w:id="10"/>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1" w:name="dst100029"/>
      <w:bookmarkEnd w:id="11"/>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2" w:name="dst100030"/>
      <w:bookmarkEnd w:id="12"/>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3" w:name="dst100031"/>
      <w:bookmarkEnd w:id="13"/>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4" w:name="dst100032"/>
      <w:bookmarkEnd w:id="14"/>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5" w:name="dst100033"/>
      <w:bookmarkEnd w:id="15"/>
      <w:r w:rsidRPr="00FC7822">
        <w:rPr>
          <w:rFonts w:eastAsiaTheme="minorHAnsi"/>
          <w:sz w:val="22"/>
          <w:szCs w:val="22"/>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6" w:name="dst100034"/>
      <w:bookmarkEnd w:id="16"/>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7" w:name="dst100035"/>
      <w:bookmarkEnd w:id="17"/>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8" w:name="dst100036"/>
      <w:bookmarkEnd w:id="18"/>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19" w:name="dst100037"/>
      <w:bookmarkEnd w:id="19"/>
      <w:r w:rsidRPr="00FC7822">
        <w:rPr>
          <w:rFonts w:eastAsiaTheme="minorHAnsi"/>
          <w:sz w:val="22"/>
          <w:szCs w:val="22"/>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7822" w:rsidRPr="00FC7822" w:rsidRDefault="00FC7822" w:rsidP="00FC7822">
      <w:pPr>
        <w:shd w:val="clear" w:color="auto" w:fill="FFFFFF"/>
        <w:jc w:val="both"/>
        <w:rPr>
          <w:rFonts w:eastAsiaTheme="minorHAnsi"/>
          <w:sz w:val="22"/>
          <w:szCs w:val="22"/>
          <w:lang w:eastAsia="en-US"/>
        </w:rPr>
      </w:pPr>
      <w:bookmarkStart w:id="20" w:name="dst100038"/>
      <w:bookmarkEnd w:id="20"/>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1" w:name="dst100039"/>
      <w:bookmarkEnd w:id="21"/>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2" w:name="dst100040"/>
      <w:bookmarkEnd w:id="22"/>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3" w:name="dst100043"/>
      <w:bookmarkEnd w:id="23"/>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4" w:name="dst100044"/>
      <w:bookmarkEnd w:id="24"/>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5"/>
      <w:bookmarkEnd w:id="25"/>
      <w:r w:rsidRPr="00FC7822">
        <w:rPr>
          <w:rFonts w:eastAsiaTheme="minorHAnsi"/>
          <w:sz w:val="22"/>
          <w:szCs w:val="22"/>
          <w:lang w:eastAsia="en-US"/>
        </w:rPr>
        <w:t>15) осуществления контроля за соблюдением правил благоустройства территории муниципального образования</w:t>
      </w:r>
      <w:bookmarkStart w:id="26" w:name="dst100046"/>
      <w:bookmarkEnd w:id="26"/>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1. Глава Поселения, исполняющий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2. 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9F6672" w:rsidP="00933457">
      <w:pPr>
        <w:pStyle w:val="ConsNormal"/>
        <w:ind w:firstLine="709"/>
        <w:jc w:val="both"/>
        <w:rPr>
          <w:rFonts w:ascii="Times New Roman" w:hAnsi="Times New Roman"/>
          <w:sz w:val="22"/>
          <w:szCs w:val="22"/>
        </w:rPr>
      </w:pPr>
      <w:r>
        <w:rPr>
          <w:rFonts w:ascii="Times New Roman" w:hAnsi="Times New Roman"/>
          <w:sz w:val="22"/>
          <w:szCs w:val="22"/>
        </w:rPr>
        <w:t>1</w:t>
      </w:r>
      <w:r w:rsidR="002A5879" w:rsidRPr="00933457">
        <w:rPr>
          <w:rFonts w:ascii="Times New Roman" w:hAnsi="Times New Roman"/>
          <w:sz w:val="22"/>
          <w:szCs w:val="22"/>
        </w:rPr>
        <w:t>.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r w:rsidR="009F6672">
        <w:rPr>
          <w:b/>
          <w:sz w:val="22"/>
          <w:szCs w:val="22"/>
        </w:rPr>
        <w:t xml:space="preserve"> и соглашений, заключенных между органами местного самоуправления</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1. </w:t>
      </w:r>
      <w:r w:rsidRPr="009F6672">
        <w:rPr>
          <w:rFonts w:eastAsia="Calibri"/>
          <w:sz w:val="22"/>
          <w:szCs w:val="22"/>
          <w:lang w:val="ru-RU" w:eastAsia="en-US"/>
        </w:rPr>
        <w:t>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«Вестник МО «Тургеневка»</w:t>
      </w:r>
    </w:p>
    <w:p w:rsidR="009F6672" w:rsidRPr="009F6672" w:rsidRDefault="009F6672" w:rsidP="009F6672">
      <w:pPr>
        <w:pStyle w:val="2"/>
        <w:autoSpaceDE w:val="0"/>
        <w:autoSpaceDN w:val="0"/>
        <w:adjustRightInd w:val="0"/>
        <w:ind w:left="0" w:firstLine="709"/>
        <w:rPr>
          <w:rFonts w:eastAsia="Calibri"/>
          <w:sz w:val="22"/>
          <w:szCs w:val="22"/>
          <w:lang w:val="ru-RU" w:eastAsia="en-US"/>
        </w:rPr>
      </w:pPr>
      <w:r>
        <w:rPr>
          <w:rFonts w:eastAsia="Calibri"/>
          <w:sz w:val="22"/>
          <w:szCs w:val="22"/>
          <w:lang w:val="ru-RU" w:eastAsia="en-US"/>
        </w:rPr>
        <w:t xml:space="preserve">2. </w:t>
      </w:r>
      <w:r w:rsidRPr="009F6672">
        <w:rPr>
          <w:rFonts w:eastAsia="Calibri"/>
          <w:sz w:val="22"/>
          <w:szCs w:val="22"/>
          <w:lang w:val="ru-RU" w:eastAsia="en-US"/>
        </w:rPr>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3. </w:t>
      </w:r>
      <w:r w:rsidRPr="009F6672">
        <w:rPr>
          <w:rFonts w:eastAsia="Calibri"/>
          <w:sz w:val="22"/>
          <w:szCs w:val="22"/>
          <w:lang w:val="ru-RU" w:eastAsia="en-US"/>
        </w:rPr>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 заключившего соглашение об исправлении неточности и подлинная редакция соответствующих положений.</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4. </w:t>
      </w:r>
      <w:r w:rsidRPr="009F6672">
        <w:rPr>
          <w:rFonts w:eastAsia="Calibri"/>
          <w:sz w:val="22"/>
          <w:szCs w:val="22"/>
          <w:lang w:val="ru-RU" w:eastAsia="en-US"/>
        </w:rPr>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3457" w:rsidRPr="009F6672" w:rsidRDefault="009F6672" w:rsidP="009F6672">
      <w:pPr>
        <w:pStyle w:val="ConsNormal"/>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Pr="009F6672">
        <w:rPr>
          <w:rFonts w:ascii="Times New Roman" w:eastAsia="Calibri" w:hAnsi="Times New Roman"/>
          <w:sz w:val="22"/>
          <w:szCs w:val="22"/>
          <w:lang w:eastAsia="en-US"/>
        </w:rPr>
        <w:t>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F6672" w:rsidRPr="00933457" w:rsidRDefault="009F6672" w:rsidP="009F6672">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9F6672" w:rsidP="00933457">
      <w:pPr>
        <w:pStyle w:val="ConsNormal"/>
        <w:ind w:firstLine="709"/>
        <w:jc w:val="both"/>
        <w:rPr>
          <w:rFonts w:ascii="Times New Roman" w:hAnsi="Times New Roman"/>
          <w:color w:val="000000"/>
          <w:sz w:val="22"/>
          <w:szCs w:val="22"/>
        </w:rPr>
      </w:pPr>
      <w:r>
        <w:rPr>
          <w:rFonts w:ascii="Times New Roman" w:hAnsi="Times New Roman"/>
          <w:color w:val="000000"/>
          <w:sz w:val="22"/>
          <w:szCs w:val="22"/>
        </w:rPr>
        <w:t xml:space="preserve">1. </w:t>
      </w:r>
      <w:r w:rsidR="002A5879" w:rsidRPr="00933457">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9"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w:t>
      </w:r>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Pr="003815A8" w:rsidRDefault="003815A8" w:rsidP="003815A8">
      <w:pPr>
        <w:pStyle w:val="ConsNormal"/>
        <w:ind w:firstLine="709"/>
        <w:jc w:val="both"/>
        <w:rPr>
          <w:rFonts w:ascii="Times New Roman" w:hAnsi="Times New Roman"/>
          <w:b/>
          <w:sz w:val="22"/>
          <w:szCs w:val="22"/>
        </w:rPr>
      </w:pPr>
      <w:r w:rsidRPr="003815A8">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r>
        <w:rPr>
          <w:rFonts w:ascii="Times New Roman" w:hAnsi="Times New Roman"/>
          <w:sz w:val="22"/>
          <w:szCs w:val="22"/>
        </w:rPr>
        <w:t>.</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3815A8" w:rsidRPr="00933457" w:rsidRDefault="003815A8" w:rsidP="00933457">
      <w:pPr>
        <w:autoSpaceDE w:val="0"/>
        <w:autoSpaceDN w:val="0"/>
        <w:adjustRightInd w:val="0"/>
        <w:ind w:firstLine="709"/>
        <w:jc w:val="both"/>
        <w:rPr>
          <w:b/>
          <w:sz w:val="22"/>
          <w:szCs w:val="22"/>
        </w:rPr>
      </w:pP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20"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21"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3"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CD" w:rsidRDefault="00DB71CD" w:rsidP="002A5879">
      <w:r>
        <w:separator/>
      </w:r>
    </w:p>
  </w:endnote>
  <w:endnote w:type="continuationSeparator" w:id="1">
    <w:p w:rsidR="00DB71CD" w:rsidRDefault="00DB71CD"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712A33" w:rsidRDefault="00C755E5">
        <w:pPr>
          <w:pStyle w:val="a9"/>
          <w:jc w:val="center"/>
        </w:pPr>
        <w:fldSimple w:instr=" PAGE   \* MERGEFORMAT ">
          <w:r w:rsidR="00DB71CD">
            <w:rPr>
              <w:noProof/>
            </w:rPr>
            <w:t>1</w:t>
          </w:r>
        </w:fldSimple>
      </w:p>
    </w:sdtContent>
  </w:sdt>
  <w:p w:rsidR="00712A33" w:rsidRDefault="00712A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CD" w:rsidRDefault="00DB71CD" w:rsidP="002A5879">
      <w:r>
        <w:separator/>
      </w:r>
    </w:p>
  </w:footnote>
  <w:footnote w:type="continuationSeparator" w:id="1">
    <w:p w:rsidR="00DB71CD" w:rsidRDefault="00DB71CD"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43FDB"/>
    <w:multiLevelType w:val="hybridMultilevel"/>
    <w:tmpl w:val="B41AB5CC"/>
    <w:lvl w:ilvl="0" w:tplc="55A2A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F612EF"/>
    <w:multiLevelType w:val="hybridMultilevel"/>
    <w:tmpl w:val="FAC6222A"/>
    <w:lvl w:ilvl="0" w:tplc="4620CB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167849"/>
    <w:multiLevelType w:val="hybridMultilevel"/>
    <w:tmpl w:val="F8E29FE0"/>
    <w:lvl w:ilvl="0" w:tplc="BAC0D600">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2A5879"/>
    <w:rsid w:val="00006371"/>
    <w:rsid w:val="00014478"/>
    <w:rsid w:val="00016A3E"/>
    <w:rsid w:val="0002034B"/>
    <w:rsid w:val="000243BE"/>
    <w:rsid w:val="00061509"/>
    <w:rsid w:val="00065D2C"/>
    <w:rsid w:val="000768B5"/>
    <w:rsid w:val="00093D4C"/>
    <w:rsid w:val="000A2208"/>
    <w:rsid w:val="000A3EBD"/>
    <w:rsid w:val="000C5A2F"/>
    <w:rsid w:val="000C62DA"/>
    <w:rsid w:val="000F5638"/>
    <w:rsid w:val="000F6619"/>
    <w:rsid w:val="00126A75"/>
    <w:rsid w:val="001355BB"/>
    <w:rsid w:val="00173348"/>
    <w:rsid w:val="001775BF"/>
    <w:rsid w:val="00192ECC"/>
    <w:rsid w:val="001A5209"/>
    <w:rsid w:val="001A600C"/>
    <w:rsid w:val="001A782F"/>
    <w:rsid w:val="001F6253"/>
    <w:rsid w:val="00210498"/>
    <w:rsid w:val="00224AE6"/>
    <w:rsid w:val="00236184"/>
    <w:rsid w:val="002442B9"/>
    <w:rsid w:val="002527E4"/>
    <w:rsid w:val="00284660"/>
    <w:rsid w:val="002913B0"/>
    <w:rsid w:val="002A4C2A"/>
    <w:rsid w:val="002A5879"/>
    <w:rsid w:val="002B3623"/>
    <w:rsid w:val="002E1A07"/>
    <w:rsid w:val="002E69A0"/>
    <w:rsid w:val="002F1564"/>
    <w:rsid w:val="002F17B4"/>
    <w:rsid w:val="003139EF"/>
    <w:rsid w:val="00325781"/>
    <w:rsid w:val="00327C7E"/>
    <w:rsid w:val="00333ED0"/>
    <w:rsid w:val="00335B38"/>
    <w:rsid w:val="0036044B"/>
    <w:rsid w:val="0036092A"/>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5327"/>
    <w:rsid w:val="004E7719"/>
    <w:rsid w:val="004F1811"/>
    <w:rsid w:val="004F21DF"/>
    <w:rsid w:val="004F37AF"/>
    <w:rsid w:val="005301E5"/>
    <w:rsid w:val="005310EA"/>
    <w:rsid w:val="00531655"/>
    <w:rsid w:val="0053237D"/>
    <w:rsid w:val="00553B1F"/>
    <w:rsid w:val="00570214"/>
    <w:rsid w:val="00580368"/>
    <w:rsid w:val="00584252"/>
    <w:rsid w:val="00585C45"/>
    <w:rsid w:val="005872E9"/>
    <w:rsid w:val="0059546F"/>
    <w:rsid w:val="005A16C1"/>
    <w:rsid w:val="005B14BD"/>
    <w:rsid w:val="005B46B9"/>
    <w:rsid w:val="005D73D9"/>
    <w:rsid w:val="005F11CB"/>
    <w:rsid w:val="005F3EB9"/>
    <w:rsid w:val="00601AA5"/>
    <w:rsid w:val="00604128"/>
    <w:rsid w:val="006242A6"/>
    <w:rsid w:val="006247C6"/>
    <w:rsid w:val="0064308D"/>
    <w:rsid w:val="006438FF"/>
    <w:rsid w:val="00654A29"/>
    <w:rsid w:val="00662F4C"/>
    <w:rsid w:val="0068069F"/>
    <w:rsid w:val="00681968"/>
    <w:rsid w:val="00687905"/>
    <w:rsid w:val="00692C0B"/>
    <w:rsid w:val="00696D05"/>
    <w:rsid w:val="006A3A77"/>
    <w:rsid w:val="006B759A"/>
    <w:rsid w:val="006B7932"/>
    <w:rsid w:val="006E21CF"/>
    <w:rsid w:val="006E346C"/>
    <w:rsid w:val="00704F5B"/>
    <w:rsid w:val="00712A33"/>
    <w:rsid w:val="00717874"/>
    <w:rsid w:val="00741AEC"/>
    <w:rsid w:val="007455FA"/>
    <w:rsid w:val="00791295"/>
    <w:rsid w:val="0079675F"/>
    <w:rsid w:val="007B4357"/>
    <w:rsid w:val="007E152E"/>
    <w:rsid w:val="007F4EDB"/>
    <w:rsid w:val="00811198"/>
    <w:rsid w:val="00820A80"/>
    <w:rsid w:val="00847B94"/>
    <w:rsid w:val="008555CA"/>
    <w:rsid w:val="00856875"/>
    <w:rsid w:val="00865FB7"/>
    <w:rsid w:val="008728E8"/>
    <w:rsid w:val="00882A9E"/>
    <w:rsid w:val="008948EE"/>
    <w:rsid w:val="008A1B4F"/>
    <w:rsid w:val="008A41E8"/>
    <w:rsid w:val="008D78DF"/>
    <w:rsid w:val="008E48C9"/>
    <w:rsid w:val="008E75B9"/>
    <w:rsid w:val="008F3E11"/>
    <w:rsid w:val="0090107B"/>
    <w:rsid w:val="00906A42"/>
    <w:rsid w:val="00911DA0"/>
    <w:rsid w:val="00933457"/>
    <w:rsid w:val="0093373A"/>
    <w:rsid w:val="00934A19"/>
    <w:rsid w:val="00942EE7"/>
    <w:rsid w:val="00963735"/>
    <w:rsid w:val="009734A1"/>
    <w:rsid w:val="009B2325"/>
    <w:rsid w:val="009B2A73"/>
    <w:rsid w:val="009B462D"/>
    <w:rsid w:val="009B5467"/>
    <w:rsid w:val="009B7F64"/>
    <w:rsid w:val="009C0653"/>
    <w:rsid w:val="009D76DD"/>
    <w:rsid w:val="009F6672"/>
    <w:rsid w:val="009F7FC0"/>
    <w:rsid w:val="00A07D11"/>
    <w:rsid w:val="00A227E8"/>
    <w:rsid w:val="00A25870"/>
    <w:rsid w:val="00A26ACB"/>
    <w:rsid w:val="00A526CC"/>
    <w:rsid w:val="00A63848"/>
    <w:rsid w:val="00A73D39"/>
    <w:rsid w:val="00A82691"/>
    <w:rsid w:val="00A83D43"/>
    <w:rsid w:val="00A94C88"/>
    <w:rsid w:val="00A96ABC"/>
    <w:rsid w:val="00AA6EB4"/>
    <w:rsid w:val="00AE3967"/>
    <w:rsid w:val="00AF403D"/>
    <w:rsid w:val="00AF5524"/>
    <w:rsid w:val="00AF5F6B"/>
    <w:rsid w:val="00AF73F1"/>
    <w:rsid w:val="00B262F1"/>
    <w:rsid w:val="00B47F01"/>
    <w:rsid w:val="00B82386"/>
    <w:rsid w:val="00BB710E"/>
    <w:rsid w:val="00BC3FD1"/>
    <w:rsid w:val="00C02C4F"/>
    <w:rsid w:val="00C1424D"/>
    <w:rsid w:val="00C24005"/>
    <w:rsid w:val="00C67BB1"/>
    <w:rsid w:val="00C755E5"/>
    <w:rsid w:val="00C971B9"/>
    <w:rsid w:val="00CA39FC"/>
    <w:rsid w:val="00CC2440"/>
    <w:rsid w:val="00D20D6A"/>
    <w:rsid w:val="00D4208E"/>
    <w:rsid w:val="00D52485"/>
    <w:rsid w:val="00D66ED9"/>
    <w:rsid w:val="00D7164A"/>
    <w:rsid w:val="00D76356"/>
    <w:rsid w:val="00D9684C"/>
    <w:rsid w:val="00DB5B9D"/>
    <w:rsid w:val="00DB6465"/>
    <w:rsid w:val="00DB71CD"/>
    <w:rsid w:val="00DC058D"/>
    <w:rsid w:val="00DC4F6E"/>
    <w:rsid w:val="00DD7195"/>
    <w:rsid w:val="00E13353"/>
    <w:rsid w:val="00E45999"/>
    <w:rsid w:val="00E474DB"/>
    <w:rsid w:val="00E5195E"/>
    <w:rsid w:val="00E52235"/>
    <w:rsid w:val="00E55E85"/>
    <w:rsid w:val="00E7016D"/>
    <w:rsid w:val="00E70F9A"/>
    <w:rsid w:val="00EA3549"/>
    <w:rsid w:val="00EB2241"/>
    <w:rsid w:val="00EB6CF1"/>
    <w:rsid w:val="00EE7AF4"/>
    <w:rsid w:val="00F872ED"/>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uiPriority w:val="99"/>
    <w:semiHidden/>
    <w:unhideWhenUsed/>
    <w:rsid w:val="002A5879"/>
    <w:pPr>
      <w:tabs>
        <w:tab w:val="center" w:pos="4677"/>
        <w:tab w:val="right" w:pos="9355"/>
      </w:tabs>
    </w:pPr>
  </w:style>
  <w:style w:type="character" w:customStyle="1" w:styleId="a8">
    <w:name w:val="Верхний колонтитул Знак"/>
    <w:basedOn w:val="a0"/>
    <w:uiPriority w:val="99"/>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 w:type="paragraph" w:customStyle="1" w:styleId="2">
    <w:name w:val="Абзац списка2"/>
    <w:basedOn w:val="a"/>
    <w:uiPriority w:val="34"/>
    <w:qFormat/>
    <w:rsid w:val="009F6672"/>
    <w:pPr>
      <w:widowControl w:val="0"/>
      <w:ind w:left="720"/>
      <w:contextualSpacing/>
      <w:jc w:val="both"/>
    </w:pPr>
    <w:rPr>
      <w:rFonts w:eastAsia="SimSu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074F8A0FD7BAB1DBF70C32A9CE7D443CC77E507EA13A2DEA6EE19DCC27DAe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38550/"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http://&#1087;&#1088;&#1072;&#1074;&#1086;-&#1084;&#1080;&#1085;&#1102;&#1089;&#1090;.&#1088;&#109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58A0A94EE54D34BEA9A0665352F032B34B602A26FC5D30EF59A9A03AARDkDC" TargetMode="External"/><Relationship Id="rId20"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CB98837E2D944D1DEF7B5B86FD0644535FBD71159F4BEEA4BB1FA1y5T1F" TargetMode="External"/><Relationship Id="rId5" Type="http://schemas.openxmlformats.org/officeDocument/2006/relationships/webSettings" Target="webSettings.xm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CB98837E2D944D1DEF7B5B86FD0644535FBD71159F4BEEA4BB1FA1y5T1F" TargetMode="Externa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http://www.consultant.ru/document/cons_doc_LAW_330108/472b9becd903be23fd4e7690808d387cad795a56/" TargetMode="External"/><Relationship Id="rId14" Type="http://schemas.openxmlformats.org/officeDocument/2006/relationships/hyperlink" Target="consultantplus://offline/ref=158A0A94EE54D34BEA9A0665352F032B37BF0AA16CC4D30EF59A9A03AARDkDC" TargetMode="External"/><Relationship Id="rId22" Type="http://schemas.openxmlformats.org/officeDocument/2006/relationships/hyperlink" Target="consultantplus://offline/ref=29A0EEC7D4B495F3BA766DE2BA0BE874138D25560CD70F086D96C69A5570L9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472C-7F0A-4128-B55C-4AED89A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25752</Words>
  <Characters>146793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22</cp:revision>
  <cp:lastPrinted>2019-04-23T02:21:00Z</cp:lastPrinted>
  <dcterms:created xsi:type="dcterms:W3CDTF">2018-10-09T02:20:00Z</dcterms:created>
  <dcterms:modified xsi:type="dcterms:W3CDTF">2019-12-25T08:42:00Z</dcterms:modified>
</cp:coreProperties>
</file>